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74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2C21BD" w14:paraId="6321D587" w14:textId="77777777" w:rsidTr="002C21BD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2C21BD" w:rsidRPr="005E297F" w:rsidRDefault="002C21BD" w:rsidP="002C21BD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Time:</w:t>
            </w:r>
          </w:p>
        </w:tc>
        <w:tc>
          <w:tcPr>
            <w:tcW w:w="5940" w:type="dxa"/>
          </w:tcPr>
          <w:p w14:paraId="177ADC05" w14:textId="4E41A238" w:rsidR="002C21BD" w:rsidRPr="004314FB" w:rsidRDefault="002C21BD" w:rsidP="002C21BD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13 and 14, 8:00AM – 12:00PM</w:t>
            </w:r>
          </w:p>
        </w:tc>
      </w:tr>
      <w:tr w:rsidR="002C21BD" w14:paraId="02262E42" w14:textId="77777777" w:rsidTr="002C21BD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2C21BD" w:rsidRPr="005E297F" w:rsidRDefault="002C21BD" w:rsidP="002C21BD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5940" w:type="dxa"/>
          </w:tcPr>
          <w:p w14:paraId="37F21AC5" w14:textId="61F422BD" w:rsidR="002C21BD" w:rsidRPr="004314FB" w:rsidRDefault="002C21BD" w:rsidP="002C21BD">
            <w:pPr>
              <w:rPr>
                <w:rFonts w:cstheme="minorHAnsi"/>
              </w:rPr>
            </w:pPr>
            <w:r>
              <w:rPr>
                <w:rFonts w:cstheme="minorHAnsi"/>
              </w:rPr>
              <w:t>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7C2C823D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C35034" w:rsidR="003F3CED" w:rsidRDefault="002C21B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48F1C6BF" w14:textId="61D64965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Cyndi Wright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52D80ECE" w:rsidR="004314FB" w:rsidRPr="00DC1139" w:rsidRDefault="002C21BD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Matt Samelson</w:t>
            </w:r>
          </w:p>
        </w:tc>
        <w:tc>
          <w:tcPr>
            <w:tcW w:w="1890" w:type="dxa"/>
          </w:tcPr>
          <w:p w14:paraId="3659B4E2" w14:textId="403881CB" w:rsidR="004314FB" w:rsidRPr="00DC1139" w:rsidRDefault="004314FB" w:rsidP="003F3CED">
            <w:pPr>
              <w:rPr>
                <w:rFonts w:cs="Times New Roman"/>
              </w:rPr>
            </w:pP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2C21BD" w14:paraId="3A234231" w14:textId="77777777" w:rsidTr="009730D6">
        <w:trPr>
          <w:trHeight w:val="415"/>
        </w:trPr>
        <w:tc>
          <w:tcPr>
            <w:tcW w:w="10080" w:type="dxa"/>
            <w:gridSpan w:val="2"/>
          </w:tcPr>
          <w:p w14:paraId="5666A05F" w14:textId="592D5176" w:rsidR="002C21BD" w:rsidRPr="002C21BD" w:rsidRDefault="002C21BD" w:rsidP="001E1FA4">
            <w:pPr>
              <w:ind w:left="340"/>
              <w:rPr>
                <w:rFonts w:cstheme="minorHAnsi"/>
                <w:b/>
                <w:bCs/>
                <w:u w:val="single"/>
              </w:rPr>
            </w:pPr>
            <w:r w:rsidRPr="002C21BD">
              <w:rPr>
                <w:rFonts w:cstheme="minorHAnsi"/>
                <w:b/>
                <w:bCs/>
                <w:u w:val="single"/>
              </w:rPr>
              <w:t>DAY ONE</w:t>
            </w:r>
            <w:r>
              <w:rPr>
                <w:rFonts w:cstheme="minorHAnsi"/>
                <w:b/>
                <w:bCs/>
                <w:u w:val="single"/>
              </w:rPr>
              <w:t>:</w:t>
            </w:r>
          </w:p>
        </w:tc>
      </w:tr>
      <w:tr w:rsidR="002C21BD" w14:paraId="375922A6" w14:textId="77777777" w:rsidTr="002C21BD">
        <w:trPr>
          <w:trHeight w:val="415"/>
        </w:trPr>
        <w:tc>
          <w:tcPr>
            <w:tcW w:w="471" w:type="dxa"/>
          </w:tcPr>
          <w:p w14:paraId="725A62FF" w14:textId="5F61E5E1" w:rsidR="002C21BD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1094CBBF" w14:textId="49BCC546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2C21BD" w14:paraId="4179B059" w14:textId="77777777" w:rsidTr="002C21BD">
        <w:trPr>
          <w:trHeight w:val="415"/>
        </w:trPr>
        <w:tc>
          <w:tcPr>
            <w:tcW w:w="471" w:type="dxa"/>
          </w:tcPr>
          <w:p w14:paraId="7DB361DE" w14:textId="516DA1DC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89B1B79" w14:textId="0DFEB73E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2C21BD" w14:paraId="5111F9FD" w14:textId="77777777" w:rsidTr="002C21BD">
        <w:trPr>
          <w:trHeight w:val="415"/>
        </w:trPr>
        <w:tc>
          <w:tcPr>
            <w:tcW w:w="471" w:type="dxa"/>
          </w:tcPr>
          <w:p w14:paraId="57CD826C" w14:textId="4352C30D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6DE6FA01" w14:textId="75AFF36F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2C21BD" w14:paraId="022B307F" w14:textId="77777777" w:rsidTr="002C21BD">
        <w:trPr>
          <w:trHeight w:val="415"/>
        </w:trPr>
        <w:tc>
          <w:tcPr>
            <w:tcW w:w="471" w:type="dxa"/>
          </w:tcPr>
          <w:p w14:paraId="6D328B75" w14:textId="0267A1BB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3C722611" w14:textId="4E32FCF1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Previous Meeting Minutes from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June 1</w:t>
            </w:r>
            <w:r w:rsidRPr="002C21BD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Special Meeting, June 18</w:t>
            </w:r>
            <w:r w:rsidRPr="002C21BD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, 2020</w:t>
            </w:r>
          </w:p>
        </w:tc>
      </w:tr>
      <w:tr w:rsidR="002C21BD" w14:paraId="75F24FEA" w14:textId="77777777" w:rsidTr="002C21BD">
        <w:trPr>
          <w:trHeight w:val="963"/>
        </w:trPr>
        <w:tc>
          <w:tcPr>
            <w:tcW w:w="471" w:type="dxa"/>
          </w:tcPr>
          <w:p w14:paraId="3D8D0CB9" w14:textId="6EEE6CA6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6E44D32" w14:textId="77777777" w:rsidR="002C21BD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Action Items:</w:t>
            </w:r>
          </w:p>
          <w:p w14:paraId="7246E025" w14:textId="77777777" w:rsidR="002C21BD" w:rsidRPr="002C21BD" w:rsidRDefault="002C21BD" w:rsidP="002C21B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Lake County West Park ES Request for Additional Program Area</w:t>
            </w:r>
          </w:p>
          <w:p w14:paraId="15F1BD27" w14:textId="2411DF48" w:rsidR="002C21BD" w:rsidRPr="002C21BD" w:rsidRDefault="002C21BD" w:rsidP="002C21B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Approve FY21 Best Grant Timeline</w:t>
            </w:r>
          </w:p>
        </w:tc>
      </w:tr>
      <w:tr w:rsidR="002C21BD" w14:paraId="06A19A60" w14:textId="77777777" w:rsidTr="002C21BD">
        <w:trPr>
          <w:trHeight w:val="1251"/>
        </w:trPr>
        <w:tc>
          <w:tcPr>
            <w:tcW w:w="471" w:type="dxa"/>
          </w:tcPr>
          <w:p w14:paraId="678918EB" w14:textId="4BCB19F6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30CD1EBB" w14:textId="77777777" w:rsidR="002C21BD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Discussion Items:</w:t>
            </w:r>
          </w:p>
          <w:p w14:paraId="07CD3A35" w14:textId="77777777" w:rsidR="002C21BD" w:rsidRPr="002C21BD" w:rsidRDefault="002C21BD" w:rsidP="002C21B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BEST 101; Facility Insight Updates</w:t>
            </w:r>
          </w:p>
          <w:p w14:paraId="673EB66E" w14:textId="77777777" w:rsidR="002C21BD" w:rsidRPr="002C21BD" w:rsidRDefault="002C21BD" w:rsidP="002C21B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Board Training from Office of Attorney General</w:t>
            </w:r>
          </w:p>
          <w:p w14:paraId="2D8FF473" w14:textId="6BE9761F" w:rsidR="002C21BD" w:rsidRPr="002C21BD" w:rsidRDefault="002C21BD" w:rsidP="002C21B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Review of CCAB Responsibilities</w:t>
            </w:r>
          </w:p>
        </w:tc>
      </w:tr>
      <w:tr w:rsidR="002C21BD" w14:paraId="22CCA549" w14:textId="77777777" w:rsidTr="002C21BD">
        <w:trPr>
          <w:trHeight w:val="415"/>
        </w:trPr>
        <w:tc>
          <w:tcPr>
            <w:tcW w:w="471" w:type="dxa"/>
          </w:tcPr>
          <w:p w14:paraId="0A892A78" w14:textId="49AFBD5F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5644A722" w14:textId="19ACE63D" w:rsidR="002C21BD" w:rsidRPr="001E1FA4" w:rsidRDefault="002C21BD" w:rsidP="002C21BD">
            <w:pPr>
              <w:ind w:left="36"/>
              <w:rPr>
                <w:rFonts w:cstheme="minorHAnsi"/>
              </w:rPr>
            </w:pPr>
            <w:r>
              <w:rPr>
                <w:rFonts w:cstheme="minorHAnsi"/>
              </w:rPr>
              <w:t xml:space="preserve">Day One </w:t>
            </w:r>
            <w:r w:rsidRPr="001E1FA4">
              <w:rPr>
                <w:rFonts w:cstheme="minorHAnsi"/>
              </w:rPr>
              <w:t>Adjournment</w:t>
            </w:r>
          </w:p>
        </w:tc>
      </w:tr>
    </w:tbl>
    <w:p w14:paraId="1909778C" w14:textId="61C2EB15" w:rsidR="002C21BD" w:rsidRDefault="002C21BD"/>
    <w:p w14:paraId="0DC17ADE" w14:textId="77777777" w:rsidR="002C21BD" w:rsidRDefault="002C21BD">
      <w:r>
        <w:br w:type="page"/>
      </w:r>
    </w:p>
    <w:p w14:paraId="22924DE4" w14:textId="77777777" w:rsidR="002C21BD" w:rsidRDefault="002C21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2C21BD" w14:paraId="70331289" w14:textId="77777777" w:rsidTr="00A60AD2">
        <w:trPr>
          <w:trHeight w:val="415"/>
        </w:trPr>
        <w:tc>
          <w:tcPr>
            <w:tcW w:w="10080" w:type="dxa"/>
            <w:gridSpan w:val="2"/>
          </w:tcPr>
          <w:p w14:paraId="40469E48" w14:textId="464AAA8C" w:rsidR="002C21BD" w:rsidRPr="001E1FA4" w:rsidRDefault="002C21BD" w:rsidP="002C21BD">
            <w:pPr>
              <w:ind w:left="340"/>
              <w:rPr>
                <w:rFonts w:cstheme="minorHAnsi"/>
              </w:rPr>
            </w:pPr>
            <w:r w:rsidRPr="002C21BD">
              <w:rPr>
                <w:rFonts w:cstheme="minorHAnsi"/>
                <w:b/>
                <w:bCs/>
                <w:u w:val="single"/>
              </w:rPr>
              <w:t xml:space="preserve">DAY </w:t>
            </w:r>
            <w:r>
              <w:rPr>
                <w:rFonts w:cstheme="minorHAnsi"/>
                <w:b/>
                <w:bCs/>
                <w:u w:val="single"/>
              </w:rPr>
              <w:t>TWO</w:t>
            </w:r>
            <w:r>
              <w:rPr>
                <w:rFonts w:cstheme="minorHAnsi"/>
                <w:b/>
                <w:bCs/>
                <w:u w:val="single"/>
              </w:rPr>
              <w:t>:</w:t>
            </w:r>
          </w:p>
        </w:tc>
      </w:tr>
      <w:tr w:rsidR="002C21BD" w14:paraId="4E7AF71E" w14:textId="77777777" w:rsidTr="002C21BD">
        <w:trPr>
          <w:trHeight w:val="415"/>
        </w:trPr>
        <w:tc>
          <w:tcPr>
            <w:tcW w:w="471" w:type="dxa"/>
          </w:tcPr>
          <w:p w14:paraId="769E27B0" w14:textId="2D602B04" w:rsidR="002C21BD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2C658A64" w14:textId="28F7B236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2C21BD" w14:paraId="6C246C89" w14:textId="77777777" w:rsidTr="002C21BD">
        <w:trPr>
          <w:trHeight w:val="415"/>
        </w:trPr>
        <w:tc>
          <w:tcPr>
            <w:tcW w:w="471" w:type="dxa"/>
          </w:tcPr>
          <w:p w14:paraId="04A25469" w14:textId="1FB00290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AFECDA8" w14:textId="417C8BF2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2C21BD" w14:paraId="26A9F1FA" w14:textId="77777777" w:rsidTr="002C21BD">
        <w:trPr>
          <w:trHeight w:val="415"/>
        </w:trPr>
        <w:tc>
          <w:tcPr>
            <w:tcW w:w="471" w:type="dxa"/>
          </w:tcPr>
          <w:p w14:paraId="620509F2" w14:textId="0928D091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67544362" w14:textId="31DEC749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2C21BD" w14:paraId="5FF685AE" w14:textId="77777777" w:rsidTr="002C21BD">
        <w:trPr>
          <w:trHeight w:val="1593"/>
        </w:trPr>
        <w:tc>
          <w:tcPr>
            <w:tcW w:w="471" w:type="dxa"/>
          </w:tcPr>
          <w:p w14:paraId="33A10CE9" w14:textId="526E59F5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065D26DC" w14:textId="77777777" w:rsidR="002C21BD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Discussion Items:</w:t>
            </w:r>
          </w:p>
          <w:p w14:paraId="6AAE9BE4" w14:textId="77777777" w:rsidR="002C21BD" w:rsidRPr="002C21BD" w:rsidRDefault="002C21BD" w:rsidP="002C21B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Board Review and Applicant Feedback</w:t>
            </w:r>
          </w:p>
          <w:p w14:paraId="479F5DEF" w14:textId="77777777" w:rsidR="002C21BD" w:rsidRPr="002C21BD" w:rsidRDefault="002C21BD" w:rsidP="002C21B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Evaluation Tool</w:t>
            </w:r>
          </w:p>
          <w:p w14:paraId="47E36713" w14:textId="77777777" w:rsidR="002C21BD" w:rsidRPr="002C21BD" w:rsidRDefault="002C21BD" w:rsidP="002C21B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Quality of Application/Project</w:t>
            </w:r>
          </w:p>
          <w:p w14:paraId="2072676D" w14:textId="79F62827" w:rsidR="002C21BD" w:rsidRPr="002C21BD" w:rsidRDefault="002C21BD" w:rsidP="002C21B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56"/>
              <w:rPr>
                <w:rFonts w:cstheme="minorHAnsi"/>
              </w:rPr>
            </w:pPr>
            <w:r w:rsidRPr="002C21BD">
              <w:rPr>
                <w:rFonts w:cstheme="minorHAnsi"/>
              </w:rPr>
              <w:t>Ongoing Efforts, Recap/Takeaways</w:t>
            </w:r>
          </w:p>
        </w:tc>
      </w:tr>
      <w:tr w:rsidR="002C21BD" w14:paraId="42DD4CE5" w14:textId="77777777" w:rsidTr="002C21BD">
        <w:trPr>
          <w:trHeight w:val="415"/>
        </w:trPr>
        <w:tc>
          <w:tcPr>
            <w:tcW w:w="471" w:type="dxa"/>
          </w:tcPr>
          <w:p w14:paraId="73E05DBC" w14:textId="4BABFF58" w:rsidR="002C21BD" w:rsidRPr="001E1FA4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371F3266" w14:textId="7F1A1D9B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Future Meetings</w:t>
            </w:r>
          </w:p>
        </w:tc>
      </w:tr>
      <w:tr w:rsidR="002C21BD" w14:paraId="068F70E4" w14:textId="77777777" w:rsidTr="002C21BD">
        <w:trPr>
          <w:trHeight w:val="415"/>
        </w:trPr>
        <w:tc>
          <w:tcPr>
            <w:tcW w:w="471" w:type="dxa"/>
          </w:tcPr>
          <w:p w14:paraId="277220F9" w14:textId="639833DD" w:rsidR="002C21BD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6067BB75" w14:textId="2182D945" w:rsidR="002C21BD" w:rsidRPr="001E1FA4" w:rsidRDefault="002C21BD" w:rsidP="002C21BD">
            <w:pPr>
              <w:ind w:left="36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2C21BD" w14:paraId="2631E7D9" w14:textId="77777777" w:rsidTr="002C21BD">
        <w:trPr>
          <w:trHeight w:val="415"/>
        </w:trPr>
        <w:tc>
          <w:tcPr>
            <w:tcW w:w="471" w:type="dxa"/>
          </w:tcPr>
          <w:p w14:paraId="636464E0" w14:textId="57F7D7D1" w:rsidR="002C21BD" w:rsidRDefault="002C21BD" w:rsidP="002C21B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1D7ED805" w14:textId="30BCA0A8" w:rsidR="002C21BD" w:rsidRPr="001E1FA4" w:rsidRDefault="002C21BD" w:rsidP="002C21BD">
            <w:pPr>
              <w:ind w:left="36"/>
              <w:rPr>
                <w:rFonts w:cstheme="minorHAnsi"/>
              </w:rPr>
            </w:pPr>
            <w:r>
              <w:rPr>
                <w:rFonts w:cstheme="minorHAnsi"/>
              </w:rPr>
              <w:t>Day Two 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2C21BD"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81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6113E" w14:textId="77777777" w:rsidR="00F469AF" w:rsidRDefault="00F469AF" w:rsidP="00492E4D">
      <w:pPr>
        <w:spacing w:after="0" w:line="240" w:lineRule="auto"/>
      </w:pPr>
      <w:r>
        <w:separator/>
      </w:r>
    </w:p>
  </w:endnote>
  <w:endnote w:type="continuationSeparator" w:id="0">
    <w:p w14:paraId="2B99E82E" w14:textId="77777777" w:rsidR="00F469AF" w:rsidRDefault="00F469AF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D85C9" w14:textId="75773100" w:rsidR="002C21BD" w:rsidRPr="002C21BD" w:rsidRDefault="002C21BD" w:rsidP="002C21BD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Pr="00415394">
      <w:rPr>
        <w:rFonts w:ascii="Museo Slab 500" w:hAnsi="Museo Slab 500"/>
        <w:color w:val="498BCA"/>
        <w:sz w:val="20"/>
        <w:szCs w:val="20"/>
      </w:rPr>
      <w:t>Customer Service, Honesty, Innovation, Integrity, Respect, Transparency.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5EF0D" w14:textId="77777777" w:rsidR="00F469AF" w:rsidRDefault="00F469AF" w:rsidP="00492E4D">
      <w:pPr>
        <w:spacing w:after="0" w:line="240" w:lineRule="auto"/>
      </w:pPr>
      <w:r>
        <w:separator/>
      </w:r>
    </w:p>
  </w:footnote>
  <w:footnote w:type="continuationSeparator" w:id="0">
    <w:p w14:paraId="3719ECCF" w14:textId="77777777" w:rsidR="00F469AF" w:rsidRDefault="00F469AF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2DE7"/>
    <w:multiLevelType w:val="hybridMultilevel"/>
    <w:tmpl w:val="5B9CEC56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509F9"/>
    <w:multiLevelType w:val="hybridMultilevel"/>
    <w:tmpl w:val="A3CAE42E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67E2C71"/>
    <w:multiLevelType w:val="hybridMultilevel"/>
    <w:tmpl w:val="4AF865A2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11B7BCF"/>
    <w:multiLevelType w:val="hybridMultilevel"/>
    <w:tmpl w:val="1CB475CC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1163AC"/>
    <w:rsid w:val="001331D3"/>
    <w:rsid w:val="001E1FA4"/>
    <w:rsid w:val="00231765"/>
    <w:rsid w:val="002C21BD"/>
    <w:rsid w:val="003A4DE8"/>
    <w:rsid w:val="003F3CED"/>
    <w:rsid w:val="00415394"/>
    <w:rsid w:val="004314FB"/>
    <w:rsid w:val="00492E4D"/>
    <w:rsid w:val="004B2B37"/>
    <w:rsid w:val="005C7430"/>
    <w:rsid w:val="005E297F"/>
    <w:rsid w:val="006202DA"/>
    <w:rsid w:val="006B2DE1"/>
    <w:rsid w:val="00777F9D"/>
    <w:rsid w:val="009A5E2F"/>
    <w:rsid w:val="009C0895"/>
    <w:rsid w:val="00B53ADA"/>
    <w:rsid w:val="00C659FD"/>
    <w:rsid w:val="00CC7C26"/>
    <w:rsid w:val="00CD0363"/>
    <w:rsid w:val="00D86689"/>
    <w:rsid w:val="00E87C01"/>
    <w:rsid w:val="00F469AF"/>
    <w:rsid w:val="00F879E9"/>
    <w:rsid w:val="00FA0E0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2</cp:revision>
  <cp:lastPrinted>2020-01-27T19:40:00Z</cp:lastPrinted>
  <dcterms:created xsi:type="dcterms:W3CDTF">2020-08-08T00:21:00Z</dcterms:created>
  <dcterms:modified xsi:type="dcterms:W3CDTF">2020-08-08T00:21:00Z</dcterms:modified>
</cp:coreProperties>
</file>